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EF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4DD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2025年度专门委员会考评情况</w:t>
      </w:r>
    </w:p>
    <w:tbl>
      <w:tblPr>
        <w:tblStyle w:val="2"/>
        <w:tblpPr w:leftFromText="180" w:rightFromText="180" w:vertAnchor="text" w:horzAnchor="page" w:tblpXSpec="center" w:tblpY="247"/>
        <w:tblOverlap w:val="never"/>
        <w:tblW w:w="91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5836"/>
        <w:gridCol w:w="1976"/>
      </w:tblGrid>
      <w:tr w14:paraId="1CB8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763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DC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委员会名称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F3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考评结果</w:t>
            </w:r>
          </w:p>
        </w:tc>
      </w:tr>
      <w:tr w14:paraId="6681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B5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74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律师行业党建工作委员会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67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57E3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B4F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17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律师行业发展与律师事务所建设委员会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6E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7488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F64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67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中小律师事务所发展委员会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A0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0551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80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E8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维护律师执业权利委员会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BA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基本称职</w:t>
            </w:r>
          </w:p>
        </w:tc>
      </w:tr>
      <w:tr w14:paraId="30D4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770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8B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会员服务委员会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0D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6596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BCA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17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社会责任承担委员会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84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112A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7D0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FF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教育培训委员会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34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3183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7B1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6D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文化建设与宣传推广委员会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F4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59E2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76C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AD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奖惩与职业道德建设委员会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2E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7C51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8CA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4F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对外交流与国际化委员会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41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7EB4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15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CF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专业指导考评委员会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0F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2C42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242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6D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公平竞争与执业纠纷调解委员会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24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0A8A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E5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B7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财务与资产管理委员会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BC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0634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261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92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执业与实习律师考核委员会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F2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37A0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485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14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区市律师工作委员会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70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2974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191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51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参政议政促进委员会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35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5912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E35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7D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青年律师委员会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75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4BA4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9A5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69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女律师委员会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BD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基本称职</w:t>
            </w:r>
          </w:p>
        </w:tc>
      </w:tr>
      <w:tr w14:paraId="776A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公职公司律师委员会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</w:tbl>
    <w:p w14:paraId="50CB33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2026-04-10T08:34:33Z</dcterms:created>
  <dc:creator>admin</dc:creator>
  <cp:lastModifiedBy>一只哒哒鹿</cp:lastModifiedBy>
  <dcterms:modified xsi:type="dcterms:W3CDTF">2026-04-10T08:34:56Z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eyJoZGlkIjoiNGRkMTkwZjA1OTUyYjMyYmZlMDM1NDJkMDNhYzE5ZWIiLCJ1c2VySWQiOiI1NTY5MzkyNDQifQ==</vt:lpwstr>
  </property>
  <property fmtid="{D5CDD505-2E9C-101B-9397-08002B2CF9AE}" pid="4" name="ICV">
    <vt:lpwstr>63E0B53334044C08B85DC3216225CC1C_12</vt:lpwstr>
  </property>
</Properties>
</file>