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F0BAD">
      <w:pPr>
        <w:pStyle w:val="8"/>
        <w:spacing w:line="560" w:lineRule="exact"/>
        <w:textAlignment w:val="baseline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青岛市民营经济发展局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2026年度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法律顾问服务项目报价单</w:t>
      </w:r>
    </w:p>
    <w:p w14:paraId="34EC1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名称：（公章）</w:t>
      </w:r>
    </w:p>
    <w:tbl>
      <w:tblPr>
        <w:tblStyle w:val="4"/>
        <w:tblW w:w="131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9"/>
        <w:gridCol w:w="4247"/>
        <w:gridCol w:w="1644"/>
      </w:tblGrid>
      <w:tr w14:paraId="22EE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249" w:type="dxa"/>
            <w:noWrap w:val="0"/>
            <w:vAlign w:val="center"/>
          </w:tcPr>
          <w:p w14:paraId="20C60CA8">
            <w:pPr>
              <w:spacing w:line="560" w:lineRule="exact"/>
              <w:jc w:val="center"/>
              <w:textAlignment w:val="baseline"/>
              <w:rPr>
                <w:rFonts w:ascii="黑体" w:hAnsi="黑体" w:eastAsia="黑体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</w:rPr>
              <w:t>项目名称及工作内容</w:t>
            </w:r>
          </w:p>
        </w:tc>
        <w:tc>
          <w:tcPr>
            <w:tcW w:w="4247" w:type="dxa"/>
            <w:noWrap w:val="0"/>
            <w:vAlign w:val="center"/>
          </w:tcPr>
          <w:p w14:paraId="536DE4A6">
            <w:pPr>
              <w:spacing w:line="560" w:lineRule="exact"/>
              <w:jc w:val="center"/>
              <w:textAlignment w:val="baseline"/>
              <w:rPr>
                <w:rFonts w:ascii="黑体" w:hAnsi="黑体" w:eastAsia="黑体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</w:rPr>
              <w:t>服务要求</w:t>
            </w:r>
          </w:p>
        </w:tc>
        <w:tc>
          <w:tcPr>
            <w:tcW w:w="1644" w:type="dxa"/>
            <w:noWrap w:val="0"/>
            <w:vAlign w:val="center"/>
          </w:tcPr>
          <w:p w14:paraId="52AB453F">
            <w:pPr>
              <w:spacing w:line="560" w:lineRule="exact"/>
              <w:jc w:val="center"/>
              <w:textAlignment w:val="baseline"/>
              <w:rPr>
                <w:rFonts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</w:rPr>
              <w:t>服务响应及承诺</w:t>
            </w:r>
          </w:p>
        </w:tc>
      </w:tr>
      <w:tr w14:paraId="25E7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0" w:hRule="atLeast"/>
        </w:trPr>
        <w:tc>
          <w:tcPr>
            <w:tcW w:w="7249" w:type="dxa"/>
            <w:noWrap w:val="0"/>
            <w:vAlign w:val="top"/>
          </w:tcPr>
          <w:p w14:paraId="67FE74FB"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青岛市民营经济发展局法律顾问服务项目</w:t>
            </w:r>
          </w:p>
          <w:p w14:paraId="4A13DE78"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hint="eastAsi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主要内容：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1.参与民营经济与中小企业方面的法规、规章、规范性文件起草，协助开展公平竞争审查，对有关政策措施是否符合公平竞争审查标准进行审核，以法律意见书、审查意见、文件修改稿、风险提示或者其他书面形式提出法律意见；2.参与本局重大行政决策、决定的研究，以法律意见书、审查意见、文件修改稿、风险提示或者其他书面形式提出法律意见；3.参与本局重大项目、重大合同的谈判和文本起草，以法律意见书、审查意见、文件修改稿、风险提示或者其他书面形式提出法律意见；4.参与应对处置民营经济重大突发事件、群体性事件、重大事故或重要信访事件，以法律意见书、审查意见、文件修改稿、风险提示或者其他书面形式提出法律意见；5.参与研究和处理本局重大疑难复议案件、涉诉案件、仲裁案件、信访案件、赔偿案件以及其他重大法律事务；6.受委托代理本局参加诉讼、复议、调解或者仲裁活动；7.协助本局进行法治培训和宣传；8.协助本局拟定、修改、完善相关工作制度和规范，以法律意见书、审查意见、文件修改稿、风险提示或者其他书面形式提出法律意见；9.本局交办的其他法律事务。 </w:t>
            </w:r>
          </w:p>
        </w:tc>
        <w:tc>
          <w:tcPr>
            <w:tcW w:w="4247" w:type="dxa"/>
            <w:noWrap w:val="0"/>
            <w:vAlign w:val="top"/>
          </w:tcPr>
          <w:p w14:paraId="2DCA04E9"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1.通过电话、传真、信函、电子邮件等传媒手段接受指令，提供所需服务，包括但不限于为解答、咨询法律问题，起草、修改、审查合同和其他法律文书，制作法律意见书等；</w:t>
            </w:r>
          </w:p>
          <w:p w14:paraId="03689B45"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2.当遇有重大、紧急任务，需要承接主体提供有关服务时，承接主体律师可随时到现场提供相应服务；</w:t>
            </w:r>
          </w:p>
          <w:p w14:paraId="247F7E75">
            <w:pPr>
              <w:widowControl/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3.承接主体组成至少由3名律师负责的项目组，承担常年法律顾问工作。</w:t>
            </w:r>
          </w:p>
          <w:p w14:paraId="2D23DC7F">
            <w:pPr>
              <w:pStyle w:val="8"/>
              <w:spacing w:line="400" w:lineRule="exact"/>
              <w:ind w:firstLine="560" w:firstLineChars="200"/>
              <w:jc w:val="both"/>
              <w:textAlignment w:val="baseline"/>
              <w:rPr>
                <w:rFonts w:ascii="仿宋_GB2312" w:hAnsi="Calibri" w:eastAsia="仿宋_GB2312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6AAA2B65">
            <w:pPr>
              <w:spacing w:line="560" w:lineRule="exact"/>
              <w:jc w:val="center"/>
              <w:textAlignment w:val="baseline"/>
              <w:rPr>
                <w:sz w:val="24"/>
              </w:rPr>
            </w:pPr>
          </w:p>
        </w:tc>
      </w:tr>
      <w:tr w14:paraId="35EAD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249" w:type="dxa"/>
            <w:noWrap w:val="0"/>
            <w:vAlign w:val="center"/>
          </w:tcPr>
          <w:p w14:paraId="78E500A7">
            <w:pPr>
              <w:pStyle w:val="8"/>
              <w:spacing w:line="400" w:lineRule="exact"/>
              <w:ind w:firstLine="640" w:firstLineChars="200"/>
              <w:textAlignment w:val="baseline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报价金额：</w:t>
            </w:r>
          </w:p>
        </w:tc>
        <w:tc>
          <w:tcPr>
            <w:tcW w:w="5891" w:type="dxa"/>
            <w:gridSpan w:val="2"/>
            <w:noWrap w:val="0"/>
            <w:vAlign w:val="top"/>
          </w:tcPr>
          <w:p w14:paraId="3FD51CDB">
            <w:pPr>
              <w:spacing w:line="560" w:lineRule="exact"/>
              <w:jc w:val="center"/>
              <w:textAlignment w:val="baseline"/>
              <w:rPr>
                <w:sz w:val="24"/>
              </w:rPr>
            </w:pPr>
          </w:p>
        </w:tc>
      </w:tr>
    </w:tbl>
    <w:p w14:paraId="48931230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D6ED3"/>
    <w:rsid w:val="713D6ED3"/>
    <w:rsid w:val="72F22548"/>
    <w:rsid w:val="7B2E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书正文"/>
    <w:basedOn w:val="1"/>
    <w:link w:val="7"/>
    <w:qFormat/>
    <w:uiPriority w:val="0"/>
    <w:pPr>
      <w:widowControl/>
      <w:spacing w:line="600" w:lineRule="exact"/>
      <w:ind w:firstLine="640" w:firstLineChars="200"/>
      <w:jc w:val="left"/>
    </w:pPr>
    <w:rPr>
      <w:rFonts w:ascii="仿宋_GB2312" w:hAnsi="仿宋_GB2312" w:eastAsia="宋体" w:cs="Times New Roman"/>
      <w:kern w:val="0"/>
      <w:sz w:val="24"/>
      <w:szCs w:val="32"/>
    </w:rPr>
  </w:style>
  <w:style w:type="character" w:customStyle="1" w:styleId="7">
    <w:name w:val="标书正文 Char"/>
    <w:link w:val="6"/>
    <w:uiPriority w:val="0"/>
    <w:rPr>
      <w:rFonts w:ascii="仿宋_GB2312" w:hAnsi="仿宋_GB2312" w:eastAsia="宋体" w:cs="Times New Roman"/>
      <w:kern w:val="0"/>
      <w:sz w:val="24"/>
      <w:szCs w:val="32"/>
    </w:rPr>
  </w:style>
  <w:style w:type="paragraph" w:customStyle="1" w:styleId="8">
    <w:name w:val="样式 宋体 四号 居中 行距: 1.5 倍行距"/>
    <w:basedOn w:val="1"/>
    <w:qFormat/>
    <w:uiPriority w:val="0"/>
    <w:pPr>
      <w:spacing w:line="360" w:lineRule="auto"/>
      <w:jc w:val="center"/>
    </w:pPr>
    <w:rPr>
      <w:rFonts w:ascii="宋体" w:hAnsi="Cambria"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2026-09-08T02:23:00Z</dcterms:created>
  <dc:creator>森森</dc:creator>
  <cp:lastModifiedBy>森森</cp:lastModifiedBy>
  <dcterms:modified xsi:type="dcterms:W3CDTF">2026-09-08T02:25:23Z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BE39BF4DFD4C47F7A90073482BAF7BCF_11</vt:lpwstr>
  </property>
  <property fmtid="{D5CDD505-2E9C-101B-9397-08002B2CF9AE}" pid="4" name="KSOTemplateDocerSaveRecord">
    <vt:lpwstr>eyJoZGlkIjoiYzc2YjRlZTYzYjc3ZDg4ODkwYmFjMmE1MDhjMmIzZTMiLCJ1c2VySWQiOiIzNDM1MzQ1NzUifQ==</vt:lpwstr>
  </property>
</Properties>
</file>